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64F1" w:rsidRDefault="001664F1">
      <w:pPr>
        <w:rPr>
          <w:b/>
          <w:bCs/>
          <w:color w:val="DC2300"/>
          <w:sz w:val="48"/>
          <w:szCs w:val="48"/>
        </w:rPr>
      </w:pPr>
      <w:r>
        <w:rPr>
          <w:b/>
          <w:bCs/>
          <w:sz w:val="64"/>
          <w:szCs w:val="64"/>
        </w:rPr>
        <w:t xml:space="preserve">  </w:t>
      </w:r>
      <w:r>
        <w:rPr>
          <w:b/>
          <w:bCs/>
          <w:color w:val="DC2300"/>
          <w:sz w:val="64"/>
          <w:szCs w:val="64"/>
        </w:rPr>
        <w:t xml:space="preserve"> </w:t>
      </w:r>
      <w:r>
        <w:rPr>
          <w:b/>
          <w:bCs/>
          <w:color w:val="DC2300"/>
          <w:sz w:val="48"/>
          <w:szCs w:val="48"/>
        </w:rPr>
        <w:t xml:space="preserve"> 24 usagers portent plainte contre </w:t>
      </w:r>
      <w:proofErr w:type="spellStart"/>
      <w:r>
        <w:rPr>
          <w:b/>
          <w:bCs/>
          <w:color w:val="DC2300"/>
          <w:sz w:val="48"/>
          <w:szCs w:val="48"/>
        </w:rPr>
        <w:t>Véolia</w:t>
      </w:r>
      <w:proofErr w:type="spellEnd"/>
    </w:p>
    <w:p w:rsidR="001664F1" w:rsidRDefault="001664F1">
      <w:pPr>
        <w:rPr>
          <w:b/>
          <w:bCs/>
          <w:color w:val="DC2300"/>
          <w:sz w:val="48"/>
          <w:szCs w:val="48"/>
        </w:rPr>
      </w:pPr>
      <w:r>
        <w:rPr>
          <w:b/>
          <w:bCs/>
          <w:color w:val="DC2300"/>
          <w:sz w:val="48"/>
          <w:szCs w:val="48"/>
        </w:rPr>
        <w:t xml:space="preserve">         </w:t>
      </w:r>
      <w:proofErr w:type="gramStart"/>
      <w:r>
        <w:rPr>
          <w:b/>
          <w:bCs/>
          <w:color w:val="DC2300"/>
          <w:sz w:val="48"/>
          <w:szCs w:val="48"/>
        </w:rPr>
        <w:t>devant</w:t>
      </w:r>
      <w:proofErr w:type="gramEnd"/>
      <w:r>
        <w:rPr>
          <w:b/>
          <w:bCs/>
          <w:color w:val="DC2300"/>
          <w:sz w:val="48"/>
          <w:szCs w:val="48"/>
        </w:rPr>
        <w:t xml:space="preserve"> le Tribunal de Proximité</w:t>
      </w:r>
    </w:p>
    <w:p w:rsidR="001664F1" w:rsidRDefault="001664F1">
      <w:pPr>
        <w:rPr>
          <w:b/>
          <w:bCs/>
          <w:color w:val="DC2300"/>
          <w:sz w:val="48"/>
          <w:szCs w:val="48"/>
          <w:u w:val="single"/>
        </w:rPr>
      </w:pPr>
      <w:r>
        <w:rPr>
          <w:b/>
          <w:bCs/>
          <w:color w:val="DC2300"/>
          <w:sz w:val="48"/>
          <w:szCs w:val="48"/>
        </w:rPr>
        <w:t xml:space="preserve">                 </w:t>
      </w:r>
      <w:r>
        <w:rPr>
          <w:b/>
          <w:bCs/>
          <w:color w:val="DC2300"/>
          <w:sz w:val="48"/>
          <w:szCs w:val="48"/>
          <w:u w:val="single"/>
        </w:rPr>
        <w:t>ILS ACCUSENT !</w:t>
      </w:r>
    </w:p>
    <w:p w:rsidR="001664F1" w:rsidRDefault="001664F1">
      <w:pPr>
        <w:rPr>
          <w:b/>
          <w:bCs/>
          <w:color w:val="DC2300"/>
        </w:rPr>
      </w:pPr>
    </w:p>
    <w:p w:rsidR="001664F1" w:rsidRDefault="001664F1">
      <w:pPr>
        <w:rPr>
          <w:b/>
          <w:bCs/>
          <w:sz w:val="28"/>
          <w:szCs w:val="28"/>
        </w:rPr>
      </w:pPr>
      <w:r>
        <w:rPr>
          <w:b/>
          <w:bCs/>
        </w:rPr>
        <w:t xml:space="preserve">   </w:t>
      </w:r>
      <w:r>
        <w:rPr>
          <w:b/>
          <w:bCs/>
          <w:sz w:val="28"/>
          <w:szCs w:val="28"/>
        </w:rPr>
        <w:t xml:space="preserve"> Depuis des années, des centaines d'usagers ont adressé de nombreuses réclamations à </w:t>
      </w:r>
      <w:proofErr w:type="spellStart"/>
      <w:r>
        <w:rPr>
          <w:b/>
          <w:bCs/>
          <w:sz w:val="28"/>
          <w:szCs w:val="28"/>
        </w:rPr>
        <w:t>Véolia</w:t>
      </w:r>
      <w:proofErr w:type="spellEnd"/>
      <w:r>
        <w:rPr>
          <w:b/>
          <w:bCs/>
          <w:sz w:val="28"/>
          <w:szCs w:val="28"/>
        </w:rPr>
        <w:t> sur:</w:t>
      </w:r>
    </w:p>
    <w:p w:rsidR="001664F1" w:rsidRDefault="001664F1">
      <w:pPr>
        <w:rPr>
          <w:b/>
          <w:bCs/>
          <w:sz w:val="28"/>
          <w:szCs w:val="28"/>
        </w:rPr>
      </w:pPr>
      <w:r>
        <w:rPr>
          <w:b/>
          <w:bCs/>
          <w:sz w:val="28"/>
          <w:szCs w:val="28"/>
        </w:rPr>
        <w:t xml:space="preserve">          1/ – La taxation de l'Assainissement pour les usagers sans compteur</w:t>
      </w:r>
      <w:r w:rsidR="00513306">
        <w:rPr>
          <w:b/>
          <w:bCs/>
          <w:sz w:val="28"/>
          <w:szCs w:val="28"/>
        </w:rPr>
        <w:t xml:space="preserve"> (forages)</w:t>
      </w:r>
      <w:r>
        <w:rPr>
          <w:b/>
          <w:bCs/>
          <w:sz w:val="28"/>
          <w:szCs w:val="28"/>
        </w:rPr>
        <w:t>,</w:t>
      </w:r>
    </w:p>
    <w:p w:rsidR="001664F1" w:rsidRDefault="001664F1">
      <w:pPr>
        <w:rPr>
          <w:b/>
          <w:bCs/>
          <w:sz w:val="28"/>
          <w:szCs w:val="28"/>
        </w:rPr>
      </w:pPr>
      <w:r>
        <w:rPr>
          <w:b/>
          <w:bCs/>
          <w:sz w:val="28"/>
          <w:szCs w:val="28"/>
        </w:rPr>
        <w:t xml:space="preserve">          2/ – Les pénalités de retard appliquées par </w:t>
      </w:r>
      <w:proofErr w:type="spellStart"/>
      <w:r>
        <w:rPr>
          <w:b/>
          <w:bCs/>
          <w:sz w:val="28"/>
          <w:szCs w:val="28"/>
        </w:rPr>
        <w:t>Véolia</w:t>
      </w:r>
      <w:proofErr w:type="spellEnd"/>
      <w:r>
        <w:rPr>
          <w:b/>
          <w:bCs/>
          <w:sz w:val="28"/>
          <w:szCs w:val="28"/>
        </w:rPr>
        <w:t xml:space="preserve"> de façon arbitraire,</w:t>
      </w:r>
    </w:p>
    <w:p w:rsidR="001664F1" w:rsidRDefault="001664F1">
      <w:pPr>
        <w:rPr>
          <w:b/>
          <w:bCs/>
          <w:sz w:val="28"/>
          <w:szCs w:val="28"/>
        </w:rPr>
      </w:pPr>
      <w:r>
        <w:rPr>
          <w:b/>
          <w:bCs/>
          <w:sz w:val="28"/>
          <w:szCs w:val="28"/>
        </w:rPr>
        <w:t xml:space="preserve">          3/ – Les demandes de justification du montant des abonnements eau et </w:t>
      </w:r>
    </w:p>
    <w:p w:rsidR="001664F1" w:rsidRDefault="001664F1">
      <w:pPr>
        <w:rPr>
          <w:b/>
          <w:bCs/>
          <w:sz w:val="28"/>
          <w:szCs w:val="28"/>
        </w:rPr>
      </w:pPr>
      <w:r>
        <w:rPr>
          <w:b/>
          <w:bCs/>
          <w:sz w:val="28"/>
          <w:szCs w:val="28"/>
        </w:rPr>
        <w:t xml:space="preserve">                 </w:t>
      </w:r>
      <w:proofErr w:type="gramStart"/>
      <w:r>
        <w:rPr>
          <w:b/>
          <w:bCs/>
          <w:sz w:val="28"/>
          <w:szCs w:val="28"/>
        </w:rPr>
        <w:t>assainissement</w:t>
      </w:r>
      <w:proofErr w:type="gramEnd"/>
      <w:r>
        <w:rPr>
          <w:b/>
          <w:bCs/>
          <w:sz w:val="28"/>
          <w:szCs w:val="28"/>
        </w:rPr>
        <w:t>.</w:t>
      </w:r>
    </w:p>
    <w:p w:rsidR="001664F1" w:rsidRDefault="001664F1">
      <w:pPr>
        <w:rPr>
          <w:b/>
          <w:bCs/>
        </w:rPr>
      </w:pPr>
    </w:p>
    <w:p w:rsidR="001664F1" w:rsidRDefault="001664F1">
      <w:pPr>
        <w:rPr>
          <w:b/>
          <w:bCs/>
        </w:rPr>
      </w:pPr>
      <w:r>
        <w:rPr>
          <w:b/>
          <w:bCs/>
          <w:sz w:val="28"/>
          <w:szCs w:val="28"/>
        </w:rPr>
        <w:t xml:space="preserve">  </w:t>
      </w:r>
      <w:r>
        <w:rPr>
          <w:b/>
          <w:bCs/>
        </w:rPr>
        <w:t xml:space="preserve"> Par de nombreuses démarches </w:t>
      </w:r>
      <w:proofErr w:type="spellStart"/>
      <w:r>
        <w:rPr>
          <w:b/>
          <w:bCs/>
        </w:rPr>
        <w:t>auprés</w:t>
      </w:r>
      <w:proofErr w:type="spellEnd"/>
      <w:r>
        <w:rPr>
          <w:b/>
          <w:bCs/>
        </w:rPr>
        <w:t xml:space="preserve"> du Grand Avignon, le Collectif de l'eau a relayé les demandes des usagers. Mais celui-ci reste sourd à ces demandes et </w:t>
      </w:r>
      <w:proofErr w:type="spellStart"/>
      <w:r>
        <w:rPr>
          <w:b/>
          <w:bCs/>
        </w:rPr>
        <w:t>Véolia</w:t>
      </w:r>
      <w:proofErr w:type="spellEnd"/>
      <w:r>
        <w:rPr>
          <w:b/>
          <w:bCs/>
        </w:rPr>
        <w:t xml:space="preserve"> refuse de corriger ses facturations et ses méthodes.</w:t>
      </w:r>
    </w:p>
    <w:p w:rsidR="001664F1" w:rsidRDefault="001664F1">
      <w:pPr>
        <w:rPr>
          <w:b/>
          <w:bCs/>
        </w:rPr>
      </w:pPr>
    </w:p>
    <w:p w:rsidR="001664F1" w:rsidRDefault="001664F1">
      <w:pPr>
        <w:rPr>
          <w:b/>
          <w:bCs/>
          <w:i/>
          <w:iCs/>
          <w:sz w:val="28"/>
          <w:szCs w:val="28"/>
        </w:rPr>
      </w:pPr>
      <w:r>
        <w:rPr>
          <w:b/>
          <w:bCs/>
          <w:sz w:val="28"/>
          <w:szCs w:val="28"/>
        </w:rPr>
        <w:t xml:space="preserve">           </w:t>
      </w:r>
      <w:r>
        <w:rPr>
          <w:b/>
          <w:bCs/>
          <w:i/>
          <w:iCs/>
          <w:sz w:val="28"/>
          <w:szCs w:val="28"/>
        </w:rPr>
        <w:t xml:space="preserve">   24 usagers portent aujourd'hui leurs réclamations devant la justice. Ce sont des actes individuels, car faute d'agrément de l'Etat, le Collectif de l'eau n'est pas encore en mesure de déposer un recours « action de groupe » (class-action) avec les centaines (700 pour le 1</w:t>
      </w:r>
      <w:r>
        <w:rPr>
          <w:b/>
          <w:bCs/>
          <w:i/>
          <w:iCs/>
          <w:sz w:val="20"/>
          <w:szCs w:val="20"/>
        </w:rPr>
        <w:t>er</w:t>
      </w:r>
      <w:r>
        <w:rPr>
          <w:b/>
          <w:bCs/>
          <w:i/>
          <w:iCs/>
          <w:sz w:val="28"/>
          <w:szCs w:val="28"/>
        </w:rPr>
        <w:t xml:space="preserve"> sujet sur les forages) et les milliers </w:t>
      </w:r>
      <w:proofErr w:type="gramStart"/>
      <w:r>
        <w:rPr>
          <w:b/>
          <w:bCs/>
          <w:i/>
          <w:iCs/>
          <w:sz w:val="28"/>
          <w:szCs w:val="28"/>
        </w:rPr>
        <w:t>( 2</w:t>
      </w:r>
      <w:r>
        <w:rPr>
          <w:b/>
          <w:bCs/>
          <w:i/>
          <w:iCs/>
          <w:sz w:val="20"/>
          <w:szCs w:val="20"/>
        </w:rPr>
        <w:t>ème</w:t>
      </w:r>
      <w:proofErr w:type="gramEnd"/>
      <w:r>
        <w:rPr>
          <w:b/>
          <w:bCs/>
          <w:i/>
          <w:iCs/>
          <w:sz w:val="28"/>
          <w:szCs w:val="28"/>
        </w:rPr>
        <w:t xml:space="preserve"> sujet : pénalités) d'usagers concernés.</w:t>
      </w:r>
    </w:p>
    <w:p w:rsidR="001664F1" w:rsidRDefault="001664F1"/>
    <w:p w:rsidR="001664F1" w:rsidRDefault="001664F1">
      <w:pPr>
        <w:rPr>
          <w:b/>
          <w:bCs/>
          <w:sz w:val="28"/>
          <w:szCs w:val="28"/>
          <w:u w:val="single"/>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7.7pt;margin-top:3.75pt;width:15.75pt;height:6.75pt;z-index:4;mso-wrap-style:none;v-text-anchor:middle" fillcolor="#9cf">
            <v:fill color2="#630"/>
            <v:stroke joinstyle="round"/>
          </v:shape>
        </w:pict>
      </w:r>
      <w:r>
        <w:rPr>
          <w:b/>
          <w:bCs/>
        </w:rPr>
        <w:t xml:space="preserve">    </w:t>
      </w:r>
      <w:r>
        <w:rPr>
          <w:b/>
          <w:bCs/>
          <w:sz w:val="28"/>
          <w:szCs w:val="28"/>
        </w:rPr>
        <w:t xml:space="preserve"> </w:t>
      </w:r>
      <w:r>
        <w:rPr>
          <w:b/>
          <w:bCs/>
          <w:sz w:val="28"/>
          <w:szCs w:val="28"/>
          <w:u w:val="single"/>
        </w:rPr>
        <w:t xml:space="preserve">La conciliation demandée par le juge a été refusée par </w:t>
      </w:r>
      <w:proofErr w:type="spellStart"/>
      <w:r>
        <w:rPr>
          <w:b/>
          <w:bCs/>
          <w:sz w:val="28"/>
          <w:szCs w:val="28"/>
          <w:u w:val="single"/>
        </w:rPr>
        <w:t>Véolia</w:t>
      </w:r>
      <w:proofErr w:type="spellEnd"/>
    </w:p>
    <w:p w:rsidR="001664F1" w:rsidRDefault="001664F1">
      <w:pPr>
        <w:rPr>
          <w:b/>
          <w:bCs/>
          <w:sz w:val="28"/>
          <w:szCs w:val="28"/>
        </w:rPr>
      </w:pPr>
    </w:p>
    <w:p w:rsidR="001664F1" w:rsidRDefault="001664F1">
      <w:pPr>
        <w:rPr>
          <w:b/>
          <w:bCs/>
          <w:sz w:val="28"/>
          <w:szCs w:val="28"/>
        </w:rPr>
      </w:pPr>
      <w:r>
        <w:pict>
          <v:shape id="_x0000_s1026" type="#_x0000_t13" style="position:absolute;margin-left:-8.45pt;margin-top:8.15pt;width:16.5pt;height:7.5pt;z-index:1;mso-wrap-style:none;v-text-anchor:middle" fillcolor="#9cf" strokeweight=".26mm">
            <v:fill color2="#630"/>
            <v:stroke joinstyle="round"/>
          </v:shape>
        </w:pict>
      </w:r>
      <w:r>
        <w:rPr>
          <w:b/>
          <w:bCs/>
          <w:sz w:val="28"/>
          <w:szCs w:val="28"/>
        </w:rPr>
        <w:t xml:space="preserve">    </w:t>
      </w:r>
      <w:r>
        <w:rPr>
          <w:b/>
          <w:bCs/>
          <w:sz w:val="28"/>
          <w:szCs w:val="28"/>
          <w:u w:val="single"/>
        </w:rPr>
        <w:t>L'audience du 11 mai </w:t>
      </w:r>
      <w:r>
        <w:rPr>
          <w:b/>
          <w:bCs/>
          <w:sz w:val="28"/>
          <w:szCs w:val="28"/>
        </w:rPr>
        <w:t xml:space="preserve">: </w:t>
      </w:r>
      <w:proofErr w:type="spellStart"/>
      <w:r>
        <w:rPr>
          <w:b/>
          <w:bCs/>
          <w:sz w:val="28"/>
          <w:szCs w:val="28"/>
        </w:rPr>
        <w:t>Aprés</w:t>
      </w:r>
      <w:proofErr w:type="spellEnd"/>
      <w:r>
        <w:rPr>
          <w:b/>
          <w:bCs/>
          <w:sz w:val="28"/>
          <w:szCs w:val="28"/>
        </w:rPr>
        <w:t xml:space="preserve"> les </w:t>
      </w:r>
      <w:proofErr w:type="spellStart"/>
      <w:r>
        <w:rPr>
          <w:b/>
          <w:bCs/>
          <w:sz w:val="28"/>
          <w:szCs w:val="28"/>
        </w:rPr>
        <w:t>dépots</w:t>
      </w:r>
      <w:proofErr w:type="spellEnd"/>
      <w:r>
        <w:rPr>
          <w:b/>
          <w:bCs/>
          <w:sz w:val="28"/>
          <w:szCs w:val="28"/>
        </w:rPr>
        <w:t xml:space="preserve"> de requêtes en novembre 2014, </w:t>
      </w:r>
    </w:p>
    <w:p w:rsidR="001664F1" w:rsidRDefault="001664F1">
      <w:pPr>
        <w:rPr>
          <w:b/>
          <w:bCs/>
          <w:sz w:val="28"/>
          <w:szCs w:val="28"/>
        </w:rPr>
      </w:pPr>
      <w:r>
        <w:rPr>
          <w:b/>
          <w:bCs/>
          <w:sz w:val="28"/>
          <w:szCs w:val="28"/>
        </w:rPr>
        <w:t xml:space="preserve">                                          </w:t>
      </w:r>
      <w:proofErr w:type="gramStart"/>
      <w:r>
        <w:rPr>
          <w:b/>
          <w:bCs/>
          <w:sz w:val="28"/>
          <w:szCs w:val="28"/>
        </w:rPr>
        <w:t>le</w:t>
      </w:r>
      <w:proofErr w:type="gramEnd"/>
      <w:r>
        <w:rPr>
          <w:b/>
          <w:bCs/>
          <w:sz w:val="28"/>
          <w:szCs w:val="28"/>
        </w:rPr>
        <w:t xml:space="preserve"> Juge a convoqué ce jour :</w:t>
      </w:r>
    </w:p>
    <w:p w:rsidR="001664F1" w:rsidRDefault="001664F1">
      <w:pPr>
        <w:numPr>
          <w:ilvl w:val="2"/>
          <w:numId w:val="1"/>
        </w:numPr>
        <w:rPr>
          <w:b/>
          <w:bCs/>
          <w:sz w:val="28"/>
          <w:szCs w:val="28"/>
        </w:rPr>
      </w:pPr>
      <w:r>
        <w:rPr>
          <w:b/>
          <w:bCs/>
          <w:sz w:val="28"/>
          <w:szCs w:val="28"/>
        </w:rPr>
        <w:t>5 usagers sur le sujet 1 : taxation de l'assainissement</w:t>
      </w:r>
    </w:p>
    <w:p w:rsidR="001664F1" w:rsidRDefault="001664F1">
      <w:pPr>
        <w:numPr>
          <w:ilvl w:val="2"/>
          <w:numId w:val="1"/>
        </w:numPr>
        <w:rPr>
          <w:b/>
          <w:bCs/>
          <w:sz w:val="28"/>
          <w:szCs w:val="28"/>
        </w:rPr>
      </w:pPr>
      <w:r>
        <w:rPr>
          <w:b/>
          <w:bCs/>
          <w:sz w:val="28"/>
          <w:szCs w:val="28"/>
        </w:rPr>
        <w:t>6 usagers sur le sujet 2 : Pénalités de retard,</w:t>
      </w:r>
    </w:p>
    <w:p w:rsidR="001664F1" w:rsidRDefault="001664F1">
      <w:pPr>
        <w:rPr>
          <w:b/>
          <w:bCs/>
          <w:sz w:val="28"/>
          <w:szCs w:val="28"/>
        </w:rPr>
      </w:pPr>
      <w:r>
        <w:rPr>
          <w:b/>
          <w:bCs/>
          <w:sz w:val="28"/>
          <w:szCs w:val="28"/>
        </w:rPr>
        <w:t>Ils sont représentés par Me TRIBHOU.</w:t>
      </w:r>
    </w:p>
    <w:p w:rsidR="001664F1" w:rsidRDefault="001664F1">
      <w:pPr>
        <w:rPr>
          <w:b/>
          <w:bCs/>
          <w:i/>
          <w:iCs/>
          <w:sz w:val="28"/>
          <w:szCs w:val="28"/>
        </w:rPr>
      </w:pPr>
      <w:r>
        <w:rPr>
          <w:b/>
          <w:bCs/>
          <w:sz w:val="28"/>
          <w:szCs w:val="28"/>
        </w:rPr>
        <w:t xml:space="preserve">        </w:t>
      </w:r>
      <w:r>
        <w:rPr>
          <w:b/>
          <w:bCs/>
          <w:i/>
          <w:iCs/>
          <w:sz w:val="28"/>
          <w:szCs w:val="28"/>
        </w:rPr>
        <w:t>Les 13 autres usagers sont convoqués le 8 juin sur le sujet 3</w:t>
      </w:r>
    </w:p>
    <w:p w:rsidR="001664F1" w:rsidRDefault="001664F1">
      <w:pPr>
        <w:rPr>
          <w:b/>
          <w:bCs/>
        </w:rPr>
      </w:pPr>
    </w:p>
    <w:p w:rsidR="001664F1" w:rsidRDefault="001664F1">
      <w:pPr>
        <w:rPr>
          <w:b/>
          <w:bCs/>
          <w:sz w:val="28"/>
          <w:szCs w:val="28"/>
          <w:u w:val="single"/>
        </w:rPr>
      </w:pPr>
      <w:r>
        <w:pict>
          <v:shape id="_x0000_s1027" type="#_x0000_t13" style="position:absolute;margin-left:-10.7pt;margin-top:8.7pt;width:17.25pt;height:7.5pt;z-index:2;mso-wrap-style:none;v-text-anchor:middle" fillcolor="#9cf" strokeweight=".26mm">
            <v:fill color2="#630"/>
            <v:stroke joinstyle="round"/>
          </v:shape>
        </w:pict>
      </w:r>
      <w:r>
        <w:rPr>
          <w:b/>
          <w:bCs/>
          <w:sz w:val="28"/>
          <w:szCs w:val="28"/>
        </w:rPr>
        <w:t xml:space="preserve">    </w:t>
      </w:r>
      <w:r>
        <w:rPr>
          <w:b/>
          <w:bCs/>
          <w:sz w:val="28"/>
          <w:szCs w:val="28"/>
          <w:u w:val="single"/>
        </w:rPr>
        <w:t>Forages : taxation de l'Assainissement</w:t>
      </w:r>
    </w:p>
    <w:p w:rsidR="001664F1" w:rsidRDefault="001664F1">
      <w:pPr>
        <w:rPr>
          <w:b/>
          <w:bCs/>
        </w:rPr>
      </w:pPr>
      <w:r>
        <w:rPr>
          <w:b/>
          <w:bCs/>
          <w:sz w:val="28"/>
          <w:szCs w:val="28"/>
        </w:rPr>
        <w:t xml:space="preserve">         </w:t>
      </w:r>
      <w:r>
        <w:rPr>
          <w:b/>
          <w:bCs/>
        </w:rPr>
        <w:t xml:space="preserve"> Les usagers possesseurs d'un forage pour la distribution de l'eau, mais raccordés à l'Assainissement collectif, doivent payer les eaux usées : c'est règlementaire.</w:t>
      </w:r>
    </w:p>
    <w:p w:rsidR="001664F1" w:rsidRDefault="001664F1">
      <w:pPr>
        <w:rPr>
          <w:b/>
          <w:bCs/>
        </w:rPr>
      </w:pPr>
      <w:r>
        <w:rPr>
          <w:b/>
          <w:bCs/>
        </w:rPr>
        <w:t xml:space="preserve">          Or, la délibération n°20 du Grand Avignon du 13/12/2010 qui en détermine le tarif en fonction de la surface de l'habitation, ne fixe en aucun cas une part fixe dite « abonnement ».</w:t>
      </w:r>
    </w:p>
    <w:p w:rsidR="001664F1" w:rsidRDefault="001664F1">
      <w:pPr>
        <w:rPr>
          <w:b/>
          <w:bCs/>
        </w:rPr>
      </w:pPr>
    </w:p>
    <w:p w:rsidR="001664F1" w:rsidRDefault="001664F1">
      <w:pPr>
        <w:ind w:left="709"/>
        <w:rPr>
          <w:b/>
          <w:bCs/>
          <w:sz w:val="28"/>
          <w:szCs w:val="28"/>
        </w:rPr>
      </w:pPr>
      <w:r>
        <w:rPr>
          <w:b/>
          <w:bCs/>
          <w:sz w:val="28"/>
          <w:szCs w:val="28"/>
        </w:rPr>
        <w:t xml:space="preserve">DONC, LES 5 USAGERS PLAIGNANTS ACCUSENT VEOLIA DE NE PAS RESPECTER LA DELIBERATION DU GRAND AVIGNON </w:t>
      </w:r>
    </w:p>
    <w:p w:rsidR="001664F1" w:rsidRDefault="001664F1">
      <w:pPr>
        <w:ind w:left="709"/>
        <w:rPr>
          <w:b/>
          <w:bCs/>
          <w:sz w:val="28"/>
          <w:szCs w:val="28"/>
        </w:rPr>
      </w:pPr>
      <w:r>
        <w:rPr>
          <w:b/>
          <w:bCs/>
          <w:sz w:val="28"/>
          <w:szCs w:val="28"/>
        </w:rPr>
        <w:t>ET DE   RAJOUTER UN ABONNEMENT A LA TARIFICATION</w:t>
      </w:r>
    </w:p>
    <w:p w:rsidR="001664F1" w:rsidRDefault="001664F1">
      <w:pPr>
        <w:rPr>
          <w:b/>
          <w:bCs/>
          <w:sz w:val="22"/>
          <w:szCs w:val="22"/>
        </w:rPr>
      </w:pPr>
      <w:r>
        <w:rPr>
          <w:b/>
          <w:bCs/>
          <w:sz w:val="28"/>
          <w:szCs w:val="28"/>
        </w:rPr>
        <w:t xml:space="preserve">                     </w:t>
      </w:r>
      <w:r>
        <w:rPr>
          <w:b/>
          <w:bCs/>
          <w:sz w:val="22"/>
          <w:szCs w:val="22"/>
        </w:rPr>
        <w:t xml:space="preserve">  (</w:t>
      </w:r>
      <w:proofErr w:type="gramStart"/>
      <w:r>
        <w:rPr>
          <w:b/>
          <w:bCs/>
          <w:sz w:val="22"/>
          <w:szCs w:val="22"/>
        </w:rPr>
        <w:t>document</w:t>
      </w:r>
      <w:proofErr w:type="gramEnd"/>
      <w:r>
        <w:rPr>
          <w:b/>
          <w:bCs/>
          <w:sz w:val="22"/>
          <w:szCs w:val="22"/>
        </w:rPr>
        <w:t xml:space="preserve"> 1 joint : la délibération du 13/12/2010)</w:t>
      </w:r>
    </w:p>
    <w:p w:rsidR="001664F1" w:rsidRDefault="001664F1">
      <w:pPr>
        <w:rPr>
          <w:b/>
          <w:bCs/>
        </w:rPr>
      </w:pPr>
    </w:p>
    <w:p w:rsidR="001664F1" w:rsidRDefault="001664F1">
      <w:pPr>
        <w:ind w:left="15"/>
        <w:rPr>
          <w:b/>
        </w:rPr>
      </w:pPr>
      <w:r>
        <w:rPr>
          <w:b/>
        </w:rPr>
        <w:t>LES FORAGES :</w:t>
      </w:r>
    </w:p>
    <w:p w:rsidR="001664F1" w:rsidRDefault="001664F1">
      <w:pPr>
        <w:ind w:left="709"/>
      </w:pPr>
      <w:r>
        <w:t xml:space="preserve">Mme BUGNIOT  TOUHAMI Fatima        </w:t>
      </w:r>
    </w:p>
    <w:p w:rsidR="001664F1" w:rsidRDefault="001664F1">
      <w:pPr>
        <w:ind w:left="709"/>
      </w:pPr>
      <w:r>
        <w:t xml:space="preserve">Mme CHAUMEL Yvette                             </w:t>
      </w:r>
    </w:p>
    <w:p w:rsidR="001664F1" w:rsidRDefault="001664F1">
      <w:pPr>
        <w:ind w:left="709"/>
      </w:pPr>
      <w:r>
        <w:t xml:space="preserve">Mr CHEVALDONNE François                  </w:t>
      </w:r>
    </w:p>
    <w:p w:rsidR="001664F1" w:rsidRDefault="001664F1">
      <w:pPr>
        <w:ind w:left="709"/>
      </w:pPr>
      <w:r>
        <w:t xml:space="preserve">Mme CLEDES Claude                             </w:t>
      </w:r>
    </w:p>
    <w:p w:rsidR="001664F1" w:rsidRDefault="001664F1">
      <w:pPr>
        <w:ind w:left="709"/>
      </w:pPr>
      <w:r>
        <w:t xml:space="preserve">Mr GOUDEMAND Robert   </w:t>
      </w:r>
    </w:p>
    <w:p w:rsidR="001664F1" w:rsidRDefault="001664F1">
      <w:pPr>
        <w:ind w:left="709"/>
      </w:pPr>
      <w:r>
        <w:t xml:space="preserve"> </w:t>
      </w:r>
    </w:p>
    <w:p w:rsidR="001664F1" w:rsidRDefault="001664F1">
      <w:pPr>
        <w:ind w:left="709"/>
      </w:pPr>
    </w:p>
    <w:p w:rsidR="001664F1" w:rsidRDefault="001664F1">
      <w:r>
        <w:pict>
          <v:shape id="_x0000_s1028" type="#_x0000_t13" style="position:absolute;margin-left:-13.7pt;margin-top:5pt;width:19.5pt;height:7.5pt;z-index:3;mso-wrap-style:none;v-text-anchor:middle" fillcolor="#9cf" strokeweight=".26mm">
            <v:fill color2="#630"/>
            <v:stroke joinstyle="round"/>
          </v:shape>
        </w:pict>
      </w:r>
      <w:r>
        <w:t xml:space="preserve">    </w:t>
      </w:r>
      <w:r>
        <w:rPr>
          <w:b/>
          <w:bCs/>
          <w:sz w:val="28"/>
          <w:szCs w:val="28"/>
          <w:u w:val="single"/>
        </w:rPr>
        <w:t>PENALITES DE RETARD :</w:t>
      </w:r>
      <w:r>
        <w:t xml:space="preserve">  </w:t>
      </w:r>
    </w:p>
    <w:p w:rsidR="001664F1" w:rsidRDefault="001664F1"/>
    <w:p w:rsidR="001664F1" w:rsidRDefault="001664F1">
      <w:pPr>
        <w:rPr>
          <w:b/>
          <w:bCs/>
          <w:sz w:val="28"/>
          <w:szCs w:val="28"/>
        </w:rPr>
      </w:pPr>
      <w:r>
        <w:t xml:space="preserve">        </w:t>
      </w:r>
      <w:r>
        <w:rPr>
          <w:b/>
          <w:bCs/>
          <w:sz w:val="28"/>
          <w:szCs w:val="28"/>
        </w:rPr>
        <w:t>La SAE/</w:t>
      </w:r>
      <w:proofErr w:type="spellStart"/>
      <w:r>
        <w:rPr>
          <w:b/>
          <w:bCs/>
          <w:sz w:val="28"/>
          <w:szCs w:val="28"/>
        </w:rPr>
        <w:t>Véolia</w:t>
      </w:r>
      <w:proofErr w:type="spellEnd"/>
      <w:r>
        <w:rPr>
          <w:b/>
          <w:bCs/>
          <w:sz w:val="28"/>
          <w:szCs w:val="28"/>
        </w:rPr>
        <w:t xml:space="preserve"> applique aux usagers de l'eau des pénalités de retard dés « qu'elle estime » qu'ils ont dépassé la limite de paiement.</w:t>
      </w:r>
    </w:p>
    <w:p w:rsidR="001664F1" w:rsidRDefault="001664F1">
      <w:pPr>
        <w:numPr>
          <w:ilvl w:val="0"/>
          <w:numId w:val="2"/>
        </w:numPr>
        <w:ind w:left="709" w:right="-195" w:firstLine="0"/>
      </w:pPr>
      <w:r>
        <w:t xml:space="preserve">L'usager qui envoie son chèque  la veille ou le jour de la date limite (cachet de la Poste)               </w:t>
      </w:r>
    </w:p>
    <w:p w:rsidR="001664F1" w:rsidRDefault="001664F1">
      <w:pPr>
        <w:numPr>
          <w:ilvl w:val="0"/>
          <w:numId w:val="2"/>
        </w:numPr>
        <w:ind w:left="709" w:firstLine="0"/>
      </w:pPr>
      <w:r>
        <w:t xml:space="preserve">celui qui se déplace à la SAE le jour de la date limite  </w:t>
      </w:r>
    </w:p>
    <w:p w:rsidR="001664F1" w:rsidRDefault="001664F1">
      <w:pPr>
        <w:numPr>
          <w:ilvl w:val="0"/>
          <w:numId w:val="2"/>
        </w:numPr>
        <w:ind w:left="709" w:firstLine="0"/>
      </w:pPr>
      <w:r>
        <w:t xml:space="preserve">celui qui paye par Mandat-poste  </w:t>
      </w:r>
    </w:p>
    <w:p w:rsidR="001664F1" w:rsidRDefault="001664F1">
      <w:pPr>
        <w:rPr>
          <w:sz w:val="28"/>
          <w:szCs w:val="28"/>
        </w:rPr>
      </w:pPr>
      <w:proofErr w:type="gramStart"/>
      <w:r>
        <w:rPr>
          <w:sz w:val="28"/>
          <w:szCs w:val="28"/>
        </w:rPr>
        <w:t>sont</w:t>
      </w:r>
      <w:proofErr w:type="gramEnd"/>
      <w:r>
        <w:rPr>
          <w:sz w:val="28"/>
          <w:szCs w:val="28"/>
        </w:rPr>
        <w:t xml:space="preserve"> considérés comme « en retard » et pan ! La pénalité (en principe 12€) apparaît sur la facture suivante.</w:t>
      </w:r>
    </w:p>
    <w:p w:rsidR="001664F1" w:rsidRDefault="001664F1">
      <w:pPr>
        <w:rPr>
          <w:b/>
          <w:bCs/>
          <w:sz w:val="28"/>
          <w:szCs w:val="28"/>
        </w:rPr>
      </w:pPr>
      <w:r>
        <w:rPr>
          <w:sz w:val="28"/>
          <w:szCs w:val="28"/>
        </w:rPr>
        <w:t xml:space="preserve">       </w:t>
      </w:r>
      <w:r>
        <w:rPr>
          <w:b/>
          <w:bCs/>
          <w:sz w:val="28"/>
          <w:szCs w:val="28"/>
        </w:rPr>
        <w:t xml:space="preserve"> Mieux encore, la SAE se permet de doubler à 24€, de tripler à 36€, de quadrupler à 48€ la pénalité au prétexte</w:t>
      </w:r>
      <w:r>
        <w:rPr>
          <w:b/>
          <w:bCs/>
        </w:rPr>
        <w:t xml:space="preserve">  </w:t>
      </w:r>
      <w:r>
        <w:rPr>
          <w:b/>
          <w:bCs/>
          <w:sz w:val="28"/>
          <w:szCs w:val="28"/>
        </w:rPr>
        <w:t>de l'envoi d'une lettre de rappel. Ces faits concernent des milliers d'abonnés.</w:t>
      </w:r>
    </w:p>
    <w:p w:rsidR="001664F1" w:rsidRDefault="001664F1"/>
    <w:p w:rsidR="001664F1" w:rsidRDefault="001664F1">
      <w:pPr>
        <w:ind w:left="709"/>
        <w:rPr>
          <w:b/>
          <w:bCs/>
        </w:rPr>
      </w:pPr>
      <w:r>
        <w:rPr>
          <w:b/>
          <w:bCs/>
        </w:rPr>
        <w:t>LES 6 USAGERS PLAIGNANTS ONT TOUS ETE TAXES DE 24€ EN VIOLATION FLAGRANTE DU REGLEMENT QUI N'AUTORISE QUUNE PENALITE DE 12€</w:t>
      </w:r>
    </w:p>
    <w:p w:rsidR="001664F1" w:rsidRDefault="001664F1">
      <w:pPr>
        <w:ind w:left="709"/>
        <w:rPr>
          <w:b/>
          <w:bCs/>
        </w:rPr>
      </w:pPr>
      <w:r>
        <w:rPr>
          <w:b/>
          <w:bCs/>
        </w:rPr>
        <w:t xml:space="preserve"> </w:t>
      </w:r>
      <w:proofErr w:type="gramStart"/>
      <w:r>
        <w:rPr>
          <w:b/>
          <w:bCs/>
        </w:rPr>
        <w:t>entre</w:t>
      </w:r>
      <w:proofErr w:type="gramEnd"/>
      <w:r>
        <w:rPr>
          <w:b/>
          <w:bCs/>
        </w:rPr>
        <w:t xml:space="preserve"> 2 factures.  </w:t>
      </w:r>
    </w:p>
    <w:p w:rsidR="001664F1" w:rsidRDefault="001664F1">
      <w:pPr>
        <w:ind w:left="709"/>
      </w:pPr>
    </w:p>
    <w:p w:rsidR="001664F1" w:rsidRDefault="001664F1">
      <w:pPr>
        <w:ind w:left="709"/>
      </w:pPr>
      <w:r>
        <w:rPr>
          <w:b/>
          <w:bCs/>
        </w:rPr>
        <w:t>LES 6 USAGERS ACCUSENT CETTE SOCIETE D'APPLIQUER DES PENALITES A DES USAGERS QUI ONT PAYE EN TEMPS ET HEURE ( certains ont toutes les preuves)  ET FAIT AGGRAVANT EN TOUTE ILLEGALITE DE LES AVOIR DOUBLEES A 24€ TOUT EN ENTOURANT CE PROCEDE D'UN CAMOUFLAGE CONSISTANT A LES PRESENTER COMME DES « PRESTATIONS DE SERVICES » (</w:t>
      </w:r>
      <w:proofErr w:type="spellStart"/>
      <w:r>
        <w:rPr>
          <w:b/>
          <w:bCs/>
        </w:rPr>
        <w:t>cf</w:t>
      </w:r>
      <w:proofErr w:type="spellEnd"/>
      <w:r>
        <w:rPr>
          <w:b/>
          <w:bCs/>
        </w:rPr>
        <w:t xml:space="preserve"> les factures) </w:t>
      </w:r>
      <w:r>
        <w:t xml:space="preserve">   </w:t>
      </w:r>
    </w:p>
    <w:p w:rsidR="001664F1" w:rsidRDefault="001664F1">
      <w:pPr>
        <w:ind w:left="-284"/>
        <w:rPr>
          <w:b/>
          <w:bCs/>
        </w:rPr>
      </w:pPr>
    </w:p>
    <w:p w:rsidR="001664F1" w:rsidRDefault="001664F1">
      <w:pPr>
        <w:ind w:left="-284"/>
        <w:rPr>
          <w:b/>
          <w:bCs/>
          <w:sz w:val="28"/>
          <w:szCs w:val="28"/>
        </w:rPr>
      </w:pPr>
      <w:r>
        <w:rPr>
          <w:b/>
          <w:bCs/>
        </w:rPr>
        <w:t xml:space="preserve">      </w:t>
      </w:r>
      <w:r>
        <w:rPr>
          <w:b/>
          <w:bCs/>
          <w:sz w:val="28"/>
          <w:szCs w:val="28"/>
        </w:rPr>
        <w:t>LES PENALITES DE RETARD :</w:t>
      </w:r>
    </w:p>
    <w:p w:rsidR="001664F1" w:rsidRDefault="001664F1">
      <w:pPr>
        <w:ind w:left="1418"/>
      </w:pPr>
      <w:r>
        <w:t xml:space="preserve">Mme GARCIN Anne                                 </w:t>
      </w:r>
    </w:p>
    <w:p w:rsidR="001664F1" w:rsidRDefault="001664F1">
      <w:pPr>
        <w:ind w:left="1418"/>
      </w:pPr>
      <w:r>
        <w:t xml:space="preserve">Melle KANCSAR Eva                                </w:t>
      </w:r>
    </w:p>
    <w:p w:rsidR="001664F1" w:rsidRDefault="001664F1">
      <w:pPr>
        <w:ind w:left="1418"/>
      </w:pPr>
      <w:r>
        <w:t xml:space="preserve">Mme POLIAN Claude                               </w:t>
      </w:r>
    </w:p>
    <w:p w:rsidR="001664F1" w:rsidRDefault="001664F1">
      <w:pPr>
        <w:ind w:left="1418"/>
      </w:pPr>
      <w:r>
        <w:t xml:space="preserve">Mme </w:t>
      </w:r>
      <w:proofErr w:type="spellStart"/>
      <w:r>
        <w:t>POSSAMAï</w:t>
      </w:r>
      <w:proofErr w:type="spellEnd"/>
      <w:r>
        <w:t xml:space="preserve">  Isabelle                         </w:t>
      </w:r>
    </w:p>
    <w:p w:rsidR="001664F1" w:rsidRDefault="001664F1">
      <w:pPr>
        <w:ind w:left="1418" w:right="-375"/>
      </w:pPr>
      <w:r>
        <w:t xml:space="preserve">Mme SIGG Katia                                        </w:t>
      </w:r>
    </w:p>
    <w:p w:rsidR="001664F1" w:rsidRDefault="001664F1">
      <w:pPr>
        <w:ind w:left="1418"/>
      </w:pPr>
      <w:r>
        <w:t xml:space="preserve">Mme </w:t>
      </w:r>
      <w:proofErr w:type="gramStart"/>
      <w:r>
        <w:t>SORS</w:t>
      </w:r>
      <w:proofErr w:type="gramEnd"/>
      <w:r>
        <w:t xml:space="preserve"> Jacqueline                                </w:t>
      </w:r>
    </w:p>
    <w:p w:rsidR="001664F1" w:rsidRDefault="001664F1">
      <w:pPr>
        <w:ind w:left="-284"/>
        <w:rPr>
          <w:b/>
          <w:bCs/>
        </w:rPr>
      </w:pPr>
      <w:r>
        <w:rPr>
          <w:b/>
          <w:bCs/>
        </w:rPr>
        <w:t xml:space="preserve">          </w:t>
      </w:r>
    </w:p>
    <w:p w:rsidR="001664F1" w:rsidRDefault="001664F1">
      <w:pPr>
        <w:ind w:left="-284"/>
        <w:rPr>
          <w:rFonts w:ascii="DFKai-SB" w:hAnsi="DFKai-SB"/>
          <w:b/>
          <w:bCs/>
          <w:color w:val="DC2300"/>
          <w:sz w:val="28"/>
          <w:szCs w:val="28"/>
        </w:rPr>
      </w:pPr>
      <w:r>
        <w:rPr>
          <w:b/>
          <w:bCs/>
        </w:rPr>
        <w:t xml:space="preserve">          </w:t>
      </w:r>
      <w:r>
        <w:rPr>
          <w:rFonts w:ascii="DFKai-SB" w:hAnsi="DFKai-SB"/>
          <w:b/>
          <w:bCs/>
        </w:rPr>
        <w:t xml:space="preserve"> </w:t>
      </w:r>
      <w:r>
        <w:rPr>
          <w:rFonts w:ascii="DFKai-SB" w:hAnsi="DFKai-SB"/>
          <w:b/>
          <w:bCs/>
          <w:color w:val="DC2300"/>
        </w:rPr>
        <w:t xml:space="preserve"> </w:t>
      </w:r>
      <w:r>
        <w:rPr>
          <w:rFonts w:ascii="DFKai-SB" w:hAnsi="DFKai-SB"/>
          <w:b/>
          <w:bCs/>
          <w:color w:val="DC2300"/>
          <w:sz w:val="28"/>
          <w:szCs w:val="28"/>
        </w:rPr>
        <w:t>CHEZ VEOLIA, LE ROBINET DES PENALITES EST OUVERT</w:t>
      </w:r>
    </w:p>
    <w:p w:rsidR="001664F1" w:rsidRDefault="001664F1">
      <w:pPr>
        <w:ind w:left="-284"/>
        <w:rPr>
          <w:b/>
          <w:bCs/>
        </w:rPr>
      </w:pPr>
    </w:p>
    <w:p w:rsidR="001664F1" w:rsidRDefault="001664F1">
      <w:pPr>
        <w:rPr>
          <w:b/>
          <w:bCs/>
          <w:sz w:val="28"/>
          <w:szCs w:val="28"/>
          <w:u w:val="single"/>
        </w:rPr>
      </w:pPr>
      <w:r>
        <w:rPr>
          <w:b/>
          <w:bCs/>
          <w:sz w:val="28"/>
          <w:szCs w:val="28"/>
          <w:u w:val="single"/>
        </w:rPr>
        <w:t>Exemples :</w:t>
      </w:r>
    </w:p>
    <w:p w:rsidR="001664F1" w:rsidRDefault="001664F1"/>
    <w:p w:rsidR="001664F1" w:rsidRDefault="001664F1">
      <w:pPr>
        <w:pStyle w:val="Paragraphedeliste"/>
        <w:numPr>
          <w:ilvl w:val="0"/>
          <w:numId w:val="3"/>
        </w:numPr>
      </w:pPr>
      <w:r>
        <w:rPr>
          <w:b/>
        </w:rPr>
        <w:t>Mme GARCIN </w:t>
      </w:r>
      <w:proofErr w:type="gramStart"/>
      <w:r>
        <w:rPr>
          <w:b/>
        </w:rPr>
        <w:t>:</w:t>
      </w:r>
      <w:proofErr w:type="gramEnd"/>
      <w:r>
        <w:br/>
        <w:t>a fait tamponner son courrier de remise de paiement le 11/10/13 (date limite le 14/10/13) est  taxée d’une pénalité de 24,00€ sur facture suivante</w:t>
      </w:r>
      <w:r>
        <w:br/>
        <w:t>le même fait se reproduit sur les 2 paiements suivants</w:t>
      </w:r>
    </w:p>
    <w:p w:rsidR="001664F1" w:rsidRDefault="001664F1">
      <w:pPr>
        <w:pStyle w:val="Paragraphedeliste"/>
        <w:numPr>
          <w:ilvl w:val="0"/>
          <w:numId w:val="3"/>
        </w:numPr>
      </w:pPr>
      <w:r>
        <w:rPr>
          <w:b/>
        </w:rPr>
        <w:t>Mme POSSAMAÏ </w:t>
      </w:r>
      <w:proofErr w:type="gramStart"/>
      <w:r>
        <w:rPr>
          <w:b/>
        </w:rPr>
        <w:t>:</w:t>
      </w:r>
      <w:proofErr w:type="gramEnd"/>
      <w:r>
        <w:br/>
        <w:t>paie sa facture le 12/10/2011 par mandat-compte (date limite au 14/10/11)</w:t>
      </w:r>
      <w:r>
        <w:br/>
        <w:t>est taxée d’une pénalité de 24,00€ sur facture suivante</w:t>
      </w:r>
      <w:r>
        <w:br/>
        <w:t>la même chose se reproduit sur les 3 factures suivantes (2012 &amp; 2013)</w:t>
      </w:r>
    </w:p>
    <w:p w:rsidR="001664F1" w:rsidRDefault="001664F1">
      <w:pPr>
        <w:pStyle w:val="Paragraphedeliste"/>
        <w:numPr>
          <w:ilvl w:val="0"/>
          <w:numId w:val="3"/>
        </w:numPr>
      </w:pPr>
      <w:r>
        <w:rPr>
          <w:b/>
        </w:rPr>
        <w:t>Mr. MAGALLON</w:t>
      </w:r>
      <w:r>
        <w:t xml:space="preserve"> </w:t>
      </w:r>
      <w:r>
        <w:br/>
        <w:t>paie sa facture le 31/08/12 par chèque (date limite 03/09/12</w:t>
      </w:r>
      <w:proofErr w:type="gramStart"/>
      <w:r>
        <w:t>)</w:t>
      </w:r>
      <w:proofErr w:type="gramEnd"/>
      <w:r>
        <w:br/>
        <w:t>son compte est débité le 03/09/12, il est taxé de 24,00€ sur la facture suivante</w:t>
      </w:r>
    </w:p>
    <w:p w:rsidR="001664F1" w:rsidRDefault="001664F1">
      <w:pPr>
        <w:pStyle w:val="Paragraphedeliste"/>
        <w:numPr>
          <w:ilvl w:val="0"/>
          <w:numId w:val="3"/>
        </w:numPr>
        <w:ind w:left="0" w:firstLine="0"/>
      </w:pPr>
      <w:r>
        <w:rPr>
          <w:b/>
          <w:bCs/>
        </w:rPr>
        <w:t xml:space="preserve">Mme. CHAUMEL </w:t>
      </w:r>
      <w:r>
        <w:rPr>
          <w:b/>
          <w:bCs/>
        </w:rPr>
        <w:br/>
        <w:t xml:space="preserve">      </w:t>
      </w:r>
      <w:r>
        <w:t>paie sa facture du 13/06/12 par TIP (date limite 02/07/12)</w:t>
      </w:r>
      <w:r>
        <w:br/>
        <w:t xml:space="preserve">      son compte est débité le 05/07/12</w:t>
      </w:r>
      <w:r>
        <w:br/>
        <w:t xml:space="preserve">      elle est taxée d’une pénalité de 12€ sur la facture suivante </w:t>
      </w:r>
    </w:p>
    <w:p w:rsidR="001664F1" w:rsidRDefault="001664F1">
      <w:pPr>
        <w:pStyle w:val="Paragraphedeliste"/>
        <w:ind w:left="0"/>
      </w:pPr>
    </w:p>
    <w:p w:rsidR="001664F1" w:rsidRDefault="001664F1">
      <w:pPr>
        <w:pStyle w:val="Paragraphedeliste"/>
        <w:ind w:left="0"/>
        <w:rPr>
          <w:b/>
          <w:bCs/>
          <w:sz w:val="28"/>
          <w:szCs w:val="28"/>
        </w:rPr>
      </w:pPr>
      <w:r>
        <w:rPr>
          <w:b/>
          <w:bCs/>
          <w:sz w:val="28"/>
          <w:szCs w:val="28"/>
        </w:rPr>
        <w:lastRenderedPageBreak/>
        <w:t xml:space="preserve"> </w:t>
      </w:r>
    </w:p>
    <w:p w:rsidR="001664F1" w:rsidRDefault="001664F1">
      <w:pPr>
        <w:pStyle w:val="Paragraphedeliste"/>
        <w:ind w:left="0"/>
        <w:rPr>
          <w:b/>
          <w:bCs/>
          <w:i/>
          <w:iCs/>
          <w:sz w:val="28"/>
          <w:szCs w:val="28"/>
        </w:rPr>
      </w:pPr>
      <w:r>
        <w:rPr>
          <w:b/>
          <w:bCs/>
          <w:sz w:val="28"/>
          <w:szCs w:val="28"/>
        </w:rPr>
        <w:t xml:space="preserve">   </w:t>
      </w:r>
      <w:r>
        <w:rPr>
          <w:b/>
          <w:bCs/>
          <w:i/>
          <w:iCs/>
          <w:sz w:val="28"/>
          <w:szCs w:val="28"/>
        </w:rPr>
        <w:t xml:space="preserve">   Il est dés lors aisé de constater que la SOCIETE AVIGNONNAISE des EAUX s'est délibérément livrée à une pratique abusive et trompeuse usant de sa situation de monopole pour soustraire à ses abonnés des sommes dont ils ne sont pas redevables. Ce faisant, le fait que ladite société soit délégataire d'un service public est une circonstance aggravante eu égard à la loyauté et la probité qu'elle se doit d'avoir vis à vis des usagers de l'eau.</w:t>
      </w:r>
    </w:p>
    <w:p w:rsidR="001664F1" w:rsidRDefault="001664F1">
      <w:pPr>
        <w:pStyle w:val="Paragraphedeliste"/>
        <w:ind w:left="0"/>
        <w:rPr>
          <w:b/>
          <w:bCs/>
          <w:i/>
          <w:iCs/>
          <w:sz w:val="28"/>
          <w:szCs w:val="28"/>
        </w:rPr>
      </w:pPr>
      <w:r>
        <w:rPr>
          <w:b/>
          <w:bCs/>
          <w:i/>
          <w:iCs/>
          <w:sz w:val="28"/>
          <w:szCs w:val="28"/>
        </w:rPr>
        <w:t xml:space="preserve">     Au demeurant, cette gestion constitutive d'un enrichissement sans cause a ainsi été automatisée par une société qui s'arroge le droit de ne pas appliquer son propre Règlement de Service.</w:t>
      </w:r>
    </w:p>
    <w:p w:rsidR="001664F1" w:rsidRDefault="001664F1">
      <w:pPr>
        <w:pStyle w:val="Paragraphedeliste"/>
        <w:ind w:left="0"/>
        <w:rPr>
          <w:b/>
          <w:bCs/>
          <w:i/>
          <w:iCs/>
          <w:sz w:val="28"/>
          <w:szCs w:val="28"/>
        </w:rPr>
      </w:pPr>
    </w:p>
    <w:p w:rsidR="001664F1" w:rsidRDefault="001664F1">
      <w:pPr>
        <w:pStyle w:val="Paragraphedeliste"/>
        <w:ind w:left="0"/>
        <w:rPr>
          <w:b/>
          <w:bCs/>
          <w:i/>
          <w:iCs/>
          <w:sz w:val="28"/>
          <w:szCs w:val="28"/>
        </w:rPr>
      </w:pPr>
    </w:p>
    <w:p w:rsidR="001664F1" w:rsidRDefault="001664F1">
      <w:pPr>
        <w:pStyle w:val="Paragraphedeliste"/>
        <w:ind w:left="0"/>
        <w:rPr>
          <w:rFonts w:ascii="DFKai-SB" w:hAnsi="DFKai-SB"/>
          <w:b/>
          <w:bCs/>
          <w:sz w:val="28"/>
          <w:szCs w:val="28"/>
        </w:rPr>
      </w:pPr>
      <w:r>
        <w:rPr>
          <w:rFonts w:ascii="DFKai-SB" w:hAnsi="DFKai-SB"/>
          <w:b/>
          <w:bCs/>
          <w:i/>
          <w:iCs/>
          <w:sz w:val="28"/>
          <w:szCs w:val="28"/>
        </w:rPr>
        <w:t xml:space="preserve">    </w:t>
      </w:r>
      <w:r>
        <w:rPr>
          <w:rFonts w:ascii="DFKai-SB" w:hAnsi="DFKai-SB"/>
          <w:b/>
          <w:bCs/>
          <w:sz w:val="28"/>
          <w:szCs w:val="28"/>
        </w:rPr>
        <w:t xml:space="preserve">Les sociétés des eaux ont la </w:t>
      </w:r>
      <w:proofErr w:type="spellStart"/>
      <w:r>
        <w:rPr>
          <w:rFonts w:ascii="DFKai-SB" w:hAnsi="DFKai-SB"/>
          <w:b/>
          <w:bCs/>
          <w:sz w:val="28"/>
          <w:szCs w:val="28"/>
        </w:rPr>
        <w:t>facheuse</w:t>
      </w:r>
      <w:proofErr w:type="spellEnd"/>
      <w:r>
        <w:rPr>
          <w:rFonts w:ascii="DFKai-SB" w:hAnsi="DFKai-SB"/>
          <w:b/>
          <w:bCs/>
          <w:sz w:val="28"/>
          <w:szCs w:val="28"/>
        </w:rPr>
        <w:t xml:space="preserve"> habitude de profiter de la délégation votée par les élus à leur avantage pour faire :</w:t>
      </w:r>
    </w:p>
    <w:p w:rsidR="001664F1" w:rsidRDefault="001664F1">
      <w:pPr>
        <w:pStyle w:val="Paragraphedeliste"/>
        <w:numPr>
          <w:ilvl w:val="6"/>
          <w:numId w:val="4"/>
        </w:numPr>
        <w:ind w:left="2127" w:firstLine="0"/>
        <w:rPr>
          <w:rFonts w:ascii="DFKai-SB" w:hAnsi="DFKai-SB"/>
          <w:b/>
          <w:bCs/>
          <w:sz w:val="28"/>
          <w:szCs w:val="28"/>
        </w:rPr>
      </w:pPr>
      <w:r>
        <w:rPr>
          <w:rFonts w:ascii="DFKai-SB" w:hAnsi="DFKai-SB"/>
          <w:b/>
          <w:bCs/>
          <w:sz w:val="28"/>
          <w:szCs w:val="28"/>
        </w:rPr>
        <w:t>ce qu'elles veulent,</w:t>
      </w:r>
    </w:p>
    <w:p w:rsidR="001664F1" w:rsidRDefault="001664F1">
      <w:pPr>
        <w:pStyle w:val="Paragraphedeliste"/>
        <w:numPr>
          <w:ilvl w:val="6"/>
          <w:numId w:val="4"/>
        </w:numPr>
        <w:ind w:left="2127" w:firstLine="0"/>
        <w:rPr>
          <w:rFonts w:ascii="DFKai-SB" w:hAnsi="DFKai-SB"/>
          <w:b/>
          <w:bCs/>
          <w:sz w:val="28"/>
          <w:szCs w:val="28"/>
        </w:rPr>
      </w:pPr>
      <w:r>
        <w:rPr>
          <w:rFonts w:ascii="DFKai-SB" w:hAnsi="DFKai-SB"/>
          <w:b/>
          <w:bCs/>
          <w:sz w:val="28"/>
          <w:szCs w:val="28"/>
        </w:rPr>
        <w:t>quand elles veulent,</w:t>
      </w:r>
    </w:p>
    <w:p w:rsidR="001664F1" w:rsidRDefault="001664F1">
      <w:pPr>
        <w:pStyle w:val="Paragraphedeliste"/>
        <w:numPr>
          <w:ilvl w:val="6"/>
          <w:numId w:val="4"/>
        </w:numPr>
        <w:ind w:left="2127" w:firstLine="0"/>
        <w:rPr>
          <w:rFonts w:ascii="DFKai-SB" w:hAnsi="DFKai-SB"/>
          <w:b/>
          <w:bCs/>
          <w:sz w:val="28"/>
          <w:szCs w:val="28"/>
        </w:rPr>
      </w:pPr>
      <w:r>
        <w:rPr>
          <w:rFonts w:ascii="DFKai-SB" w:hAnsi="DFKai-SB"/>
          <w:b/>
          <w:bCs/>
          <w:sz w:val="28"/>
          <w:szCs w:val="28"/>
        </w:rPr>
        <w:t>comme elles veulent.</w:t>
      </w:r>
    </w:p>
    <w:p w:rsidR="001664F1" w:rsidRDefault="001664F1">
      <w:pPr>
        <w:pStyle w:val="Paragraphedeliste"/>
        <w:ind w:left="2127"/>
        <w:rPr>
          <w:rFonts w:ascii="DFKai-SB" w:hAnsi="DFKai-SB"/>
          <w:b/>
          <w:bCs/>
          <w:i/>
          <w:iCs/>
          <w:sz w:val="28"/>
          <w:szCs w:val="28"/>
        </w:rPr>
      </w:pPr>
    </w:p>
    <w:p w:rsidR="001664F1" w:rsidRDefault="001664F1">
      <w:pPr>
        <w:pStyle w:val="Paragraphedeliste"/>
        <w:ind w:left="0"/>
        <w:rPr>
          <w:rFonts w:ascii="DFKai-SB" w:hAnsi="DFKai-SB"/>
          <w:b/>
          <w:bCs/>
          <w:sz w:val="28"/>
          <w:szCs w:val="28"/>
        </w:rPr>
      </w:pPr>
      <w:r>
        <w:rPr>
          <w:rFonts w:ascii="DFKai-SB" w:hAnsi="DFKai-SB"/>
          <w:b/>
          <w:bCs/>
          <w:sz w:val="28"/>
          <w:szCs w:val="28"/>
        </w:rPr>
        <w:t xml:space="preserve">Nous disons à tous les citoyens, les </w:t>
      </w:r>
      <w:proofErr w:type="spellStart"/>
      <w:r>
        <w:rPr>
          <w:rFonts w:ascii="DFKai-SB" w:hAnsi="DFKai-SB"/>
          <w:b/>
          <w:bCs/>
          <w:sz w:val="28"/>
          <w:szCs w:val="28"/>
        </w:rPr>
        <w:t>usagers</w:t>
      </w:r>
      <w:proofErr w:type="gramStart"/>
      <w:r>
        <w:rPr>
          <w:rFonts w:ascii="DFKai-SB" w:hAnsi="DFKai-SB"/>
          <w:b/>
          <w:bCs/>
          <w:sz w:val="28"/>
          <w:szCs w:val="28"/>
        </w:rPr>
        <w:t>,les</w:t>
      </w:r>
      <w:proofErr w:type="spellEnd"/>
      <w:proofErr w:type="gramEnd"/>
      <w:r>
        <w:rPr>
          <w:rFonts w:ascii="DFKai-SB" w:hAnsi="DFKai-SB"/>
          <w:b/>
          <w:bCs/>
          <w:sz w:val="28"/>
          <w:szCs w:val="28"/>
        </w:rPr>
        <w:t xml:space="preserve"> élus et le Préfet :</w:t>
      </w:r>
    </w:p>
    <w:p w:rsidR="001664F1" w:rsidRDefault="001664F1">
      <w:pPr>
        <w:pStyle w:val="Paragraphedeliste"/>
        <w:ind w:left="0"/>
        <w:rPr>
          <w:rFonts w:ascii="DFKai-SB" w:hAnsi="DFKai-SB"/>
          <w:b/>
          <w:bCs/>
          <w:i/>
          <w:iCs/>
          <w:sz w:val="28"/>
          <w:szCs w:val="28"/>
        </w:rPr>
      </w:pPr>
    </w:p>
    <w:p w:rsidR="001664F1" w:rsidRDefault="001664F1">
      <w:pPr>
        <w:pStyle w:val="Paragraphedeliste"/>
        <w:ind w:left="709"/>
        <w:rPr>
          <w:rFonts w:ascii="DFKai-SB" w:hAnsi="DFKai-SB"/>
          <w:b/>
          <w:bCs/>
          <w:color w:val="DC2300"/>
          <w:sz w:val="28"/>
          <w:szCs w:val="28"/>
        </w:rPr>
      </w:pPr>
      <w:r>
        <w:rPr>
          <w:rFonts w:ascii="DFKai-SB" w:hAnsi="DFKai-SB"/>
          <w:b/>
          <w:bCs/>
          <w:sz w:val="28"/>
          <w:szCs w:val="28"/>
        </w:rPr>
        <w:t xml:space="preserve">             </w:t>
      </w:r>
      <w:r>
        <w:rPr>
          <w:rFonts w:ascii="DFKai-SB" w:hAnsi="DFKai-SB"/>
          <w:b/>
          <w:bCs/>
          <w:color w:val="DC2300"/>
          <w:sz w:val="28"/>
          <w:szCs w:val="28"/>
        </w:rPr>
        <w:t xml:space="preserve"> CELA SUFFIT !!</w:t>
      </w:r>
    </w:p>
    <w:p w:rsidR="001664F1" w:rsidRDefault="001664F1">
      <w:pPr>
        <w:pStyle w:val="Paragraphedeliste"/>
        <w:ind w:left="709"/>
        <w:rPr>
          <w:rFonts w:ascii="DFKai-SB" w:hAnsi="DFKai-SB"/>
          <w:b/>
          <w:bCs/>
          <w:color w:val="DC2300"/>
          <w:sz w:val="28"/>
          <w:szCs w:val="28"/>
        </w:rPr>
      </w:pPr>
    </w:p>
    <w:p w:rsidR="001664F1" w:rsidRDefault="001664F1">
      <w:pPr>
        <w:pStyle w:val="Paragraphedeliste"/>
        <w:ind w:left="709"/>
        <w:rPr>
          <w:rFonts w:ascii="DFKai-SB" w:hAnsi="DFKai-SB"/>
          <w:b/>
          <w:bCs/>
          <w:color w:val="DC2300"/>
          <w:sz w:val="28"/>
          <w:szCs w:val="28"/>
        </w:rPr>
      </w:pPr>
    </w:p>
    <w:p w:rsidR="001664F1" w:rsidRPr="001664F1" w:rsidRDefault="001664F1">
      <w:pPr>
        <w:pStyle w:val="Paragraphedeliste"/>
        <w:ind w:left="709"/>
        <w:rPr>
          <w:rFonts w:ascii="DFKai-SB" w:hAnsi="DFKai-SB"/>
          <w:b/>
          <w:bCs/>
          <w:sz w:val="28"/>
          <w:szCs w:val="28"/>
        </w:rPr>
      </w:pPr>
      <w:r w:rsidRPr="001664F1">
        <w:rPr>
          <w:rFonts w:ascii="DFKai-SB" w:hAnsi="DFKai-SB"/>
          <w:b/>
          <w:bCs/>
          <w:sz w:val="28"/>
          <w:szCs w:val="28"/>
        </w:rPr>
        <w:t xml:space="preserve">                                   11 mai 2015</w:t>
      </w:r>
    </w:p>
    <w:sectPr w:rsidR="001664F1" w:rsidRPr="001664F1">
      <w:pgSz w:w="11906" w:h="16838"/>
      <w:pgMar w:top="900" w:right="782" w:bottom="63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3306"/>
    <w:rsid w:val="001664F1"/>
    <w:rsid w:val="00513306"/>
    <w:rsid w:val="007C09F7"/>
    <w:rsid w:val="00DA2F2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qFormat/>
    <w:pPr>
      <w:ind w:left="720"/>
    </w:pPr>
  </w:style>
  <w:style w:type="paragraph" w:styleId="Textedebulles">
    <w:name w:val="Balloon Text"/>
    <w:basedOn w:val="Normal"/>
    <w:semiHidden/>
    <w:rsid w:val="00513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24 usagers portent plainte contre Véolia</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usagers portent plainte contre Véolia</dc:title>
  <dc:creator>odile ponzio</dc:creator>
  <cp:lastModifiedBy>client17716</cp:lastModifiedBy>
  <cp:revision>2</cp:revision>
  <cp:lastPrinted>2015-05-08T08:43:00Z</cp:lastPrinted>
  <dcterms:created xsi:type="dcterms:W3CDTF">2015-05-19T14:56:00Z</dcterms:created>
  <dcterms:modified xsi:type="dcterms:W3CDTF">2015-05-19T14:56:00Z</dcterms:modified>
</cp:coreProperties>
</file>